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9AE" w:rsidRPr="00521C47" w:rsidRDefault="00C139AE" w:rsidP="00C139AE">
      <w:pPr>
        <w:widowControl/>
        <w:shd w:val="clear" w:color="auto" w:fill="FFFFFF"/>
        <w:rPr>
          <w:rFonts w:ascii="新細明體" w:eastAsia="新細明體" w:hAnsi="新細明體" w:cs="新細明體"/>
          <w:color w:val="222222"/>
          <w:kern w:val="0"/>
          <w:szCs w:val="24"/>
        </w:rPr>
      </w:pPr>
      <w:bookmarkStart w:id="0" w:name="_GoBack"/>
      <w:bookmarkEnd w:id="0"/>
      <w:r w:rsidRPr="00521C47">
        <w:rPr>
          <w:rFonts w:ascii="標楷體" w:eastAsia="標楷體" w:hAnsi="標楷體" w:cs="新細明體" w:hint="eastAsia"/>
          <w:b/>
          <w:bCs/>
          <w:color w:val="222222"/>
          <w:kern w:val="0"/>
          <w:szCs w:val="24"/>
        </w:rPr>
        <w:t>操作流程如下：</w:t>
      </w:r>
    </w:p>
    <w:p w:rsidR="00C139AE" w:rsidRPr="00521C47" w:rsidRDefault="00C139AE" w:rsidP="00C139AE">
      <w:pPr>
        <w:widowControl/>
        <w:shd w:val="clear" w:color="auto" w:fill="FFFFFF"/>
        <w:rPr>
          <w:rFonts w:ascii="新細明體" w:eastAsia="新細明體" w:hAnsi="新細明體" w:cs="新細明體"/>
          <w:color w:val="222222"/>
          <w:kern w:val="0"/>
          <w:szCs w:val="24"/>
        </w:rPr>
      </w:pPr>
      <w:r w:rsidRPr="00521C47">
        <w:rPr>
          <w:rFonts w:ascii="新細明體" w:eastAsia="新細明體" w:hAnsi="新細明體" w:cs="新細明體"/>
          <w:color w:val="222222"/>
          <w:kern w:val="0"/>
          <w:szCs w:val="24"/>
        </w:rPr>
        <w:t>1.</w:t>
      </w:r>
      <w:r w:rsidRPr="00521C47">
        <w:rPr>
          <w:rFonts w:ascii="新細明體" w:eastAsia="新細明體" w:hAnsi="新細明體" w:cs="新細明體" w:hint="eastAsia"/>
          <w:color w:val="222222"/>
          <w:kern w:val="0"/>
          <w:szCs w:val="24"/>
        </w:rPr>
        <w:t>請先進入</w:t>
      </w:r>
      <w:hyperlink r:id="rId8" w:tgtFrame="_blank" w:history="1">
        <w:r w:rsidRPr="00521C47">
          <w:rPr>
            <w:rFonts w:ascii="新細明體" w:eastAsia="新細明體" w:hAnsi="新細明體" w:cs="新細明體"/>
            <w:color w:val="1155CC"/>
            <w:kern w:val="0"/>
            <w:szCs w:val="24"/>
            <w:u w:val="single"/>
          </w:rPr>
          <w:t>https://this-portal.mohw.gov.tw/index.do?method=csschange&amp;csskind=portalC2</w:t>
        </w:r>
      </w:hyperlink>
    </w:p>
    <w:p w:rsidR="00C139AE" w:rsidRPr="00521C47" w:rsidRDefault="00C139AE" w:rsidP="00C139AE">
      <w:pPr>
        <w:widowControl/>
        <w:shd w:val="clear" w:color="auto" w:fill="FFFFFF"/>
        <w:rPr>
          <w:rFonts w:ascii="新細明體" w:eastAsia="新細明體" w:hAnsi="新細明體" w:cs="新細明體"/>
          <w:color w:val="222222"/>
          <w:kern w:val="0"/>
          <w:szCs w:val="24"/>
        </w:rPr>
      </w:pPr>
      <w:r w:rsidRPr="00521C47">
        <w:rPr>
          <w:rFonts w:ascii="新細明體" w:eastAsia="新細明體" w:hAnsi="新細明體" w:cs="新細明體" w:hint="eastAsia"/>
          <w:color w:val="222222"/>
          <w:kern w:val="0"/>
          <w:szCs w:val="24"/>
        </w:rPr>
        <w:t>→選擇右下角的</w:t>
      </w:r>
      <w:r w:rsidRPr="00521C47">
        <w:rPr>
          <w:rFonts w:ascii="新細明體" w:eastAsia="新細明體" w:hAnsi="新細明體" w:cs="新細明體" w:hint="eastAsia"/>
          <w:b/>
          <w:bCs/>
          <w:color w:val="222222"/>
          <w:kern w:val="0"/>
          <w:szCs w:val="24"/>
          <w:bdr w:val="single" w:sz="8" w:space="0" w:color="auto" w:frame="1"/>
        </w:rPr>
        <w:t>報備支援系統登入</w:t>
      </w:r>
      <w:r w:rsidRPr="00521C47">
        <w:rPr>
          <w:rFonts w:ascii="新細明體" w:eastAsia="新細明體" w:hAnsi="新細明體" w:cs="新細明體" w:hint="eastAsia"/>
          <w:b/>
          <w:bCs/>
          <w:color w:val="222222"/>
          <w:kern w:val="0"/>
          <w:szCs w:val="24"/>
        </w:rPr>
        <w:t>→</w:t>
      </w:r>
      <w:r w:rsidRPr="00521C47">
        <w:rPr>
          <w:rFonts w:ascii="新細明體" w:eastAsia="新細明體" w:hAnsi="新細明體" w:cs="新細明體" w:hint="eastAsia"/>
          <w:color w:val="222222"/>
          <w:kern w:val="0"/>
          <w:szCs w:val="24"/>
        </w:rPr>
        <w:t>會跳至</w:t>
      </w:r>
      <w:proofErr w:type="gramStart"/>
      <w:r w:rsidRPr="00521C47">
        <w:rPr>
          <w:rFonts w:ascii="新細明體" w:eastAsia="新細明體" w:hAnsi="新細明體" w:cs="新細明體" w:hint="eastAsia"/>
          <w:color w:val="222222"/>
          <w:kern w:val="0"/>
          <w:szCs w:val="24"/>
        </w:rPr>
        <w:t>醫</w:t>
      </w:r>
      <w:proofErr w:type="gramEnd"/>
      <w:r w:rsidRPr="00521C47">
        <w:rPr>
          <w:rFonts w:ascii="新細明體" w:eastAsia="新細明體" w:hAnsi="新細明體" w:cs="新細明體" w:hint="eastAsia"/>
          <w:color w:val="222222"/>
          <w:kern w:val="0"/>
          <w:szCs w:val="24"/>
        </w:rPr>
        <w:t>事系統入口網。</w:t>
      </w:r>
    </w:p>
    <w:p w:rsidR="00C139AE" w:rsidRPr="00521C47" w:rsidRDefault="00C139AE" w:rsidP="00C139AE">
      <w:pPr>
        <w:widowControl/>
        <w:shd w:val="clear" w:color="auto" w:fill="FFFFFF"/>
        <w:rPr>
          <w:rFonts w:ascii="新細明體" w:eastAsia="新細明體" w:hAnsi="新細明體" w:cs="新細明體"/>
          <w:color w:val="222222"/>
          <w:kern w:val="0"/>
          <w:szCs w:val="24"/>
        </w:rPr>
      </w:pPr>
      <w:r>
        <w:rPr>
          <w:rFonts w:ascii="新細明體" w:eastAsia="新細明體" w:hAnsi="新細明體" w:cs="新細明體"/>
          <w:noProof/>
          <w:color w:val="222222"/>
          <w:kern w:val="0"/>
          <w:szCs w:val="24"/>
        </w:rPr>
        <w:drawing>
          <wp:inline distT="0" distB="0" distL="0" distR="0" wp14:anchorId="2355C074" wp14:editId="2BC4E2A8">
            <wp:extent cx="3771900" cy="29337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1-21_11385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7" r="14221" b="5868"/>
                    <a:stretch/>
                  </pic:blipFill>
                  <pic:spPr bwMode="auto">
                    <a:xfrm>
                      <a:off x="0" y="0"/>
                      <a:ext cx="3776511" cy="2937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9AE" w:rsidRDefault="00C139AE" w:rsidP="00C139AE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 w:val="36"/>
          <w:szCs w:val="36"/>
        </w:rPr>
      </w:pPr>
      <w:r>
        <w:rPr>
          <w:rFonts w:ascii="Arial" w:eastAsia="新細明體" w:hAnsi="Arial" w:cs="Arial" w:hint="eastAsia"/>
          <w:noProof/>
          <w:color w:val="222222"/>
          <w:kern w:val="0"/>
          <w:sz w:val="36"/>
          <w:szCs w:val="36"/>
        </w:rPr>
        <w:drawing>
          <wp:inline distT="0" distB="0" distL="0" distR="0" wp14:anchorId="3B380991" wp14:editId="6FD3E4E7">
            <wp:extent cx="3794760" cy="2606040"/>
            <wp:effectExtent l="0" t="0" r="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1-21_1139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3" t="10025" r="14801" b="6357"/>
                    <a:stretch/>
                  </pic:blipFill>
                  <pic:spPr bwMode="auto">
                    <a:xfrm>
                      <a:off x="0" y="0"/>
                      <a:ext cx="3799400" cy="2609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3C8" w:rsidRDefault="00AB33C8" w:rsidP="00C139AE">
      <w:pPr>
        <w:widowControl/>
        <w:shd w:val="clear" w:color="auto" w:fill="FFFFFF"/>
        <w:rPr>
          <w:rFonts w:ascii="新細明體" w:eastAsia="新細明體" w:hAnsi="新細明體" w:cs="新細明體"/>
          <w:color w:val="222222"/>
          <w:kern w:val="0"/>
          <w:szCs w:val="24"/>
        </w:rPr>
      </w:pPr>
    </w:p>
    <w:p w:rsidR="00AB33C8" w:rsidRDefault="00AB33C8" w:rsidP="00C139AE">
      <w:pPr>
        <w:widowControl/>
        <w:shd w:val="clear" w:color="auto" w:fill="FFFFFF"/>
        <w:rPr>
          <w:rFonts w:ascii="新細明體" w:eastAsia="新細明體" w:hAnsi="新細明體" w:cs="新細明體"/>
          <w:color w:val="222222"/>
          <w:kern w:val="0"/>
          <w:szCs w:val="24"/>
        </w:rPr>
      </w:pPr>
    </w:p>
    <w:p w:rsidR="00304007" w:rsidRDefault="00304007" w:rsidP="00C139AE">
      <w:pPr>
        <w:widowControl/>
        <w:shd w:val="clear" w:color="auto" w:fill="FFFFFF"/>
        <w:rPr>
          <w:rFonts w:ascii="新細明體" w:eastAsia="新細明體" w:hAnsi="新細明體" w:cs="新細明體"/>
          <w:kern w:val="0"/>
          <w:szCs w:val="24"/>
        </w:rPr>
      </w:pPr>
      <w:r w:rsidRPr="00521C47">
        <w:rPr>
          <w:rFonts w:ascii="新細明體" w:eastAsia="新細明體" w:hAnsi="新細明體" w:cs="新細明體"/>
          <w:color w:val="222222"/>
          <w:kern w:val="0"/>
          <w:szCs w:val="24"/>
        </w:rPr>
        <w:lastRenderedPageBreak/>
        <w:t>2.</w:t>
      </w:r>
      <w:r w:rsidRPr="00521C47">
        <w:rPr>
          <w:rFonts w:ascii="新細明體" w:eastAsia="新細明體" w:hAnsi="新細明體" w:cs="新細明體" w:hint="eastAsia"/>
          <w:color w:val="222222"/>
          <w:kern w:val="0"/>
          <w:szCs w:val="24"/>
        </w:rPr>
        <w:t>藥師登入</w:t>
      </w:r>
      <w:r>
        <w:rPr>
          <w:rFonts w:ascii="新細明體" w:eastAsia="新細明體" w:hAnsi="新細明體" w:cs="新細明體" w:hint="eastAsia"/>
          <w:color w:val="222222"/>
          <w:kern w:val="0"/>
          <w:szCs w:val="24"/>
        </w:rPr>
        <w:t>後會顯示以下畫面，請再點選</w:t>
      </w:r>
      <w:r w:rsidRPr="00AB33C8">
        <w:rPr>
          <w:rFonts w:ascii="新細明體" w:eastAsia="新細明體" w:hAnsi="新細明體" w:cs="新細明體" w:hint="eastAsia"/>
          <w:b/>
          <w:kern w:val="0"/>
          <w:szCs w:val="24"/>
          <w:bdr w:val="single" w:sz="4" w:space="0" w:color="auto"/>
        </w:rPr>
        <w:t>報備支援系統</w:t>
      </w:r>
      <w:r w:rsidRPr="00AB33C8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:rsidR="00784737" w:rsidRPr="00AB33C8" w:rsidRDefault="00784737" w:rsidP="00C139AE">
      <w:pPr>
        <w:widowControl/>
        <w:shd w:val="clear" w:color="auto" w:fill="FFFFFF"/>
        <w:rPr>
          <w:rFonts w:ascii="Arial" w:eastAsia="新細明體" w:hAnsi="Arial" w:cs="Arial"/>
          <w:kern w:val="0"/>
          <w:sz w:val="36"/>
          <w:szCs w:val="36"/>
        </w:rPr>
      </w:pPr>
      <w:r>
        <w:rPr>
          <w:rFonts w:ascii="Arial" w:eastAsia="新細明體" w:hAnsi="Arial" w:cs="Arial"/>
          <w:noProof/>
          <w:kern w:val="0"/>
          <w:sz w:val="36"/>
          <w:szCs w:val="36"/>
        </w:rPr>
        <w:drawing>
          <wp:inline distT="0" distB="0" distL="0" distR="0">
            <wp:extent cx="5274310" cy="3120390"/>
            <wp:effectExtent l="0" t="0" r="2540" b="38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19_1722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9AE" w:rsidRDefault="00304007" w:rsidP="00C139AE">
      <w:pPr>
        <w:widowControl/>
        <w:shd w:val="clear" w:color="auto" w:fill="FFFFFF"/>
        <w:rPr>
          <w:rFonts w:ascii="新細明體" w:eastAsia="新細明體" w:hAnsi="新細明體" w:cs="新細明體"/>
          <w:color w:val="222222"/>
          <w:kern w:val="0"/>
          <w:szCs w:val="24"/>
        </w:rPr>
      </w:pPr>
      <w:r>
        <w:rPr>
          <w:rFonts w:ascii="標楷體" w:eastAsia="標楷體" w:hAnsi="標楷體" w:cs="新細明體" w:hint="eastAsia"/>
          <w:noProof/>
          <w:color w:val="222222"/>
          <w:kern w:val="0"/>
          <w:szCs w:val="24"/>
        </w:rPr>
        <w:drawing>
          <wp:inline distT="0" distB="0" distL="0" distR="0" wp14:anchorId="2C95EA9B" wp14:editId="0E55F675">
            <wp:extent cx="5278762" cy="1310640"/>
            <wp:effectExtent l="0" t="0" r="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1-21_12093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82"/>
                    <a:stretch/>
                  </pic:blipFill>
                  <pic:spPr bwMode="auto">
                    <a:xfrm>
                      <a:off x="0" y="0"/>
                      <a:ext cx="5274310" cy="130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007" w:rsidRDefault="00304007" w:rsidP="00C139AE">
      <w:pPr>
        <w:widowControl/>
        <w:shd w:val="clear" w:color="auto" w:fill="FFFFFF"/>
        <w:rPr>
          <w:rFonts w:ascii="新細明體" w:eastAsia="新細明體" w:hAnsi="新細明體" w:cs="新細明體"/>
          <w:color w:val="222222"/>
          <w:kern w:val="0"/>
          <w:szCs w:val="24"/>
        </w:rPr>
      </w:pPr>
    </w:p>
    <w:p w:rsidR="00304007" w:rsidRDefault="00304007" w:rsidP="00304007">
      <w:pPr>
        <w:widowControl/>
        <w:shd w:val="clear" w:color="auto" w:fill="FFFFFF"/>
        <w:rPr>
          <w:rFonts w:ascii="新細明體" w:eastAsia="新細明體" w:hAnsi="新細明體" w:cs="新細明體"/>
          <w:color w:val="222222"/>
          <w:kern w:val="0"/>
          <w:szCs w:val="24"/>
        </w:rPr>
      </w:pPr>
      <w:r>
        <w:rPr>
          <w:rFonts w:ascii="新細明體" w:eastAsia="新細明體" w:hAnsi="新細明體" w:cs="新細明體" w:hint="eastAsia"/>
          <w:color w:val="222222"/>
          <w:kern w:val="0"/>
          <w:szCs w:val="24"/>
        </w:rPr>
        <w:t>3.點選後即可進入報備管理支援，若第一次操作可點選下方的影音教學下載。</w:t>
      </w:r>
    </w:p>
    <w:p w:rsidR="003128DC" w:rsidRDefault="003128DC" w:rsidP="00304007">
      <w:pPr>
        <w:widowControl/>
        <w:shd w:val="clear" w:color="auto" w:fill="FFFFFF"/>
        <w:rPr>
          <w:rFonts w:ascii="新細明體" w:eastAsia="新細明體" w:hAnsi="新細明體" w:cs="新細明體"/>
          <w:color w:val="222222"/>
          <w:kern w:val="0"/>
          <w:szCs w:val="24"/>
        </w:rPr>
      </w:pPr>
      <w:r>
        <w:rPr>
          <w:rFonts w:ascii="新細明體" w:eastAsia="新細明體" w:hAnsi="新細明體" w:cs="新細明體" w:hint="eastAsia"/>
          <w:color w:val="222222"/>
          <w:kern w:val="0"/>
          <w:szCs w:val="24"/>
        </w:rPr>
        <w:t>也可點選此連結。</w:t>
      </w:r>
    </w:p>
    <w:p w:rsidR="00304007" w:rsidRPr="00304007" w:rsidRDefault="00650986" w:rsidP="00C139AE">
      <w:pPr>
        <w:widowControl/>
        <w:shd w:val="clear" w:color="auto" w:fill="FFFFFF"/>
        <w:rPr>
          <w:rFonts w:ascii="新細明體" w:eastAsia="新細明體" w:hAnsi="新細明體" w:cs="新細明體"/>
          <w:color w:val="222222"/>
          <w:kern w:val="0"/>
          <w:szCs w:val="24"/>
        </w:rPr>
      </w:pPr>
      <w:hyperlink r:id="rId13" w:history="1">
        <w:r w:rsidR="003128DC" w:rsidRPr="003128DC">
          <w:rPr>
            <w:rStyle w:val="a3"/>
            <w:rFonts w:ascii="新細明體" w:eastAsia="新細明體" w:hAnsi="新細明體" w:cs="新細明體"/>
            <w:kern w:val="0"/>
            <w:szCs w:val="24"/>
          </w:rPr>
          <w:t>https://ma.mohw.gov.tw/doc/%E5%A0%B1%E5%82%99%E6%94%AF%E6%8F%B4-%E5%96%AE%E7%AD%86%E7%94%B3%E8%AB%8B.htm</w:t>
        </w:r>
      </w:hyperlink>
      <w:r w:rsidR="00784737">
        <w:rPr>
          <w:rFonts w:ascii="新細明體" w:eastAsia="新細明體" w:hAnsi="新細明體" w:cs="新細明體"/>
          <w:noProof/>
          <w:color w:val="222222"/>
          <w:kern w:val="0"/>
          <w:szCs w:val="24"/>
        </w:rPr>
        <w:drawing>
          <wp:inline distT="0" distB="0" distL="0" distR="0">
            <wp:extent cx="4495800" cy="2659808"/>
            <wp:effectExtent l="0" t="0" r="0" b="762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19_1723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296" cy="26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007" w:rsidRDefault="00AB33C8" w:rsidP="00C139AE">
      <w:pPr>
        <w:widowControl/>
        <w:shd w:val="clear" w:color="auto" w:fill="FFFFFF"/>
        <w:rPr>
          <w:rFonts w:ascii="新細明體" w:eastAsia="新細明體" w:hAnsi="新細明體" w:cs="新細明體"/>
          <w:color w:val="222222"/>
          <w:kern w:val="0"/>
          <w:szCs w:val="24"/>
        </w:rPr>
      </w:pPr>
      <w:r>
        <w:rPr>
          <w:rFonts w:ascii="新細明體" w:eastAsia="新細明體" w:hAnsi="新細明體" w:cs="新細明體"/>
          <w:noProof/>
          <w:color w:val="222222"/>
          <w:kern w:val="0"/>
          <w:szCs w:val="24"/>
        </w:rPr>
        <w:lastRenderedPageBreak/>
        <w:drawing>
          <wp:inline distT="0" distB="0" distL="0" distR="0">
            <wp:extent cx="4709160" cy="28575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19_17235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8DC" w:rsidRDefault="003128DC" w:rsidP="00C139AE">
      <w:pPr>
        <w:widowControl/>
        <w:shd w:val="clear" w:color="auto" w:fill="FFFFFF"/>
        <w:rPr>
          <w:rFonts w:ascii="新細明體" w:eastAsia="新細明體" w:hAnsi="新細明體" w:cs="新細明體"/>
          <w:color w:val="222222"/>
          <w:kern w:val="0"/>
          <w:szCs w:val="24"/>
        </w:rPr>
      </w:pPr>
    </w:p>
    <w:p w:rsidR="00304007" w:rsidRPr="003128DC" w:rsidRDefault="00E53AD2" w:rsidP="00C139AE">
      <w:pPr>
        <w:widowControl/>
        <w:shd w:val="clear" w:color="auto" w:fill="FFFFFF"/>
        <w:rPr>
          <w:rFonts w:ascii="標楷體" w:eastAsia="標楷體" w:hAnsi="標楷體" w:cs="新細明體"/>
          <w:b/>
          <w:color w:val="FF0000"/>
          <w:kern w:val="0"/>
          <w:szCs w:val="24"/>
        </w:rPr>
      </w:pPr>
      <w:r>
        <w:rPr>
          <w:rFonts w:ascii="標楷體" w:eastAsia="標楷體" w:hAnsi="標楷體" w:cs="新細明體" w:hint="eastAsia"/>
          <w:b/>
          <w:color w:val="FF0000"/>
          <w:kern w:val="0"/>
          <w:szCs w:val="24"/>
        </w:rPr>
        <w:t>※</w:t>
      </w:r>
      <w:r w:rsidR="003128DC" w:rsidRPr="003128DC">
        <w:rPr>
          <w:rFonts w:ascii="標楷體" w:eastAsia="標楷體" w:hAnsi="標楷體" w:cs="新細明體" w:hint="eastAsia"/>
          <w:b/>
          <w:color w:val="FF0000"/>
          <w:kern w:val="0"/>
          <w:szCs w:val="24"/>
        </w:rPr>
        <w:t>注意事項</w:t>
      </w:r>
    </w:p>
    <w:p w:rsidR="003128DC" w:rsidRPr="003128DC" w:rsidRDefault="003128DC" w:rsidP="00C139AE">
      <w:pPr>
        <w:widowControl/>
        <w:shd w:val="clear" w:color="auto" w:fill="FFFFFF"/>
        <w:rPr>
          <w:rFonts w:ascii="標楷體" w:eastAsia="標楷體" w:hAnsi="標楷體" w:cs="新細明體"/>
          <w:b/>
          <w:color w:val="FF0000"/>
          <w:kern w:val="0"/>
          <w:szCs w:val="24"/>
        </w:rPr>
      </w:pPr>
      <w:r w:rsidRPr="003128DC">
        <w:rPr>
          <w:rFonts w:ascii="標楷體" w:eastAsia="標楷體" w:hAnsi="標楷體" w:cs="新細明體" w:hint="eastAsia"/>
          <w:b/>
          <w:color w:val="FF0000"/>
          <w:kern w:val="0"/>
          <w:szCs w:val="24"/>
        </w:rPr>
        <w:t>1.支援目的不能空白</w:t>
      </w:r>
    </w:p>
    <w:p w:rsidR="00C139AE" w:rsidRDefault="003128DC" w:rsidP="00C139AE">
      <w:pPr>
        <w:widowControl/>
        <w:shd w:val="clear" w:color="auto" w:fill="FFFFFF"/>
        <w:rPr>
          <w:rFonts w:ascii="標楷體" w:eastAsia="標楷體" w:hAnsi="標楷體" w:cs="新細明體"/>
          <w:color w:val="222222"/>
          <w:kern w:val="0"/>
          <w:szCs w:val="24"/>
        </w:rPr>
      </w:pPr>
      <w:r>
        <w:rPr>
          <w:rFonts w:ascii="標楷體" w:eastAsia="標楷體" w:hAnsi="標楷體" w:cs="新細明體"/>
          <w:noProof/>
          <w:color w:val="222222"/>
          <w:kern w:val="0"/>
          <w:szCs w:val="24"/>
        </w:rPr>
        <w:drawing>
          <wp:inline distT="0" distB="0" distL="0" distR="0">
            <wp:extent cx="4838700" cy="362873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477" cy="362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8DC" w:rsidRPr="00521C47" w:rsidRDefault="003128DC" w:rsidP="003128DC">
      <w:pPr>
        <w:widowControl/>
        <w:shd w:val="clear" w:color="auto" w:fill="FFFFFF"/>
        <w:rPr>
          <w:rFonts w:ascii="新細明體" w:eastAsia="新細明體" w:hAnsi="新細明體" w:cs="新細明體"/>
          <w:color w:val="222222"/>
          <w:kern w:val="0"/>
          <w:szCs w:val="24"/>
        </w:rPr>
      </w:pPr>
      <w:r>
        <w:rPr>
          <w:rFonts w:ascii="新細明體" w:eastAsia="新細明體" w:hAnsi="新細明體" w:cs="新細明體" w:hint="eastAsia"/>
          <w:color w:val="222222"/>
          <w:kern w:val="0"/>
          <w:szCs w:val="24"/>
        </w:rPr>
        <w:t>2.</w:t>
      </w:r>
      <w:r w:rsidRPr="00521C47">
        <w:rPr>
          <w:rFonts w:ascii="新細明體" w:eastAsia="新細明體" w:hAnsi="新細明體" w:cs="新細明體" w:hint="eastAsia"/>
          <w:color w:val="222222"/>
          <w:kern w:val="0"/>
          <w:szCs w:val="24"/>
        </w:rPr>
        <w:t>請務必夾帶填寫完的</w:t>
      </w:r>
      <w:r w:rsidRPr="00521C47">
        <w:rPr>
          <w:rFonts w:ascii="新細明體" w:eastAsia="新細明體" w:hAnsi="新細明體" w:cs="新細明體" w:hint="eastAsia"/>
          <w:b/>
          <w:bCs/>
          <w:color w:val="FF0000"/>
          <w:kern w:val="0"/>
          <w:szCs w:val="24"/>
        </w:rPr>
        <w:t>臺北市藥師人員支援報備申請書</w:t>
      </w:r>
      <w:r w:rsidRPr="00521C47">
        <w:rPr>
          <w:rFonts w:ascii="新細明體" w:eastAsia="新細明體" w:hAnsi="新細明體" w:cs="新細明體" w:hint="eastAsia"/>
          <w:color w:val="222222"/>
          <w:kern w:val="0"/>
          <w:szCs w:val="24"/>
        </w:rPr>
        <w:t>。</w:t>
      </w:r>
    </w:p>
    <w:p w:rsidR="003128DC" w:rsidRDefault="003128DC" w:rsidP="00C139AE">
      <w:pPr>
        <w:widowControl/>
        <w:shd w:val="clear" w:color="auto" w:fill="FFFFFF"/>
        <w:rPr>
          <w:rFonts w:ascii="標楷體" w:eastAsia="標楷體" w:hAnsi="標楷體" w:cs="新細明體"/>
          <w:color w:val="222222"/>
          <w:kern w:val="0"/>
          <w:szCs w:val="24"/>
        </w:rPr>
      </w:pPr>
      <w:r>
        <w:rPr>
          <w:rFonts w:ascii="標楷體" w:eastAsia="標楷體" w:hAnsi="標楷體" w:cs="新細明體" w:hint="eastAsia"/>
          <w:noProof/>
          <w:color w:val="222222"/>
          <w:kern w:val="0"/>
          <w:szCs w:val="24"/>
        </w:rPr>
        <w:drawing>
          <wp:inline distT="0" distB="0" distL="0" distR="0">
            <wp:extent cx="4373880" cy="3278040"/>
            <wp:effectExtent l="0" t="0" r="762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773" cy="327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9AE" w:rsidRPr="00521C47" w:rsidRDefault="00E53AD2" w:rsidP="00650986">
      <w:pPr>
        <w:widowControl/>
        <w:shd w:val="clear" w:color="auto" w:fill="FFFFFF"/>
        <w:rPr>
          <w:rFonts w:ascii="新細明體" w:eastAsia="新細明體" w:hAnsi="新細明體" w:cs="新細明體"/>
          <w:color w:val="222222"/>
          <w:kern w:val="0"/>
          <w:szCs w:val="24"/>
        </w:rPr>
      </w:pPr>
      <w:r>
        <w:rPr>
          <w:rFonts w:ascii="標楷體" w:eastAsia="標楷體" w:hAnsi="標楷體" w:cs="新細明體"/>
          <w:color w:val="222222"/>
          <w:kern w:val="0"/>
          <w:szCs w:val="24"/>
        </w:rPr>
        <w:br w:type="textWrapping" w:clear="all"/>
      </w:r>
    </w:p>
    <w:p w:rsidR="003C665A" w:rsidRDefault="00650986"/>
    <w:sectPr w:rsidR="003C665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3CE" w:rsidRDefault="00AF13CE" w:rsidP="00AF13CE">
      <w:r>
        <w:separator/>
      </w:r>
    </w:p>
  </w:endnote>
  <w:endnote w:type="continuationSeparator" w:id="0">
    <w:p w:rsidR="00AF13CE" w:rsidRDefault="00AF13CE" w:rsidP="00AF1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3CE" w:rsidRDefault="00AF13CE" w:rsidP="00AF13CE">
      <w:r>
        <w:separator/>
      </w:r>
    </w:p>
  </w:footnote>
  <w:footnote w:type="continuationSeparator" w:id="0">
    <w:p w:rsidR="00AF13CE" w:rsidRDefault="00AF13CE" w:rsidP="00AF13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9AE"/>
    <w:rsid w:val="000461C3"/>
    <w:rsid w:val="001C405E"/>
    <w:rsid w:val="002B1172"/>
    <w:rsid w:val="00304007"/>
    <w:rsid w:val="003128DC"/>
    <w:rsid w:val="00574A4C"/>
    <w:rsid w:val="00650986"/>
    <w:rsid w:val="0075091E"/>
    <w:rsid w:val="00784737"/>
    <w:rsid w:val="0097451B"/>
    <w:rsid w:val="00AB33C8"/>
    <w:rsid w:val="00AF13CE"/>
    <w:rsid w:val="00B31251"/>
    <w:rsid w:val="00C139AE"/>
    <w:rsid w:val="00CF69E2"/>
    <w:rsid w:val="00E53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9A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28DC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AF13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F13C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F13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F13C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9A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28DC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AF13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F13C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F13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F13C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53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8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is-portal.mohw.gov.tw/index.do?method=csschange&amp;csskind=portalC2" TargetMode="External"/><Relationship Id="rId13" Type="http://schemas.openxmlformats.org/officeDocument/2006/relationships/hyperlink" Target="https://ma.mohw.gov.tw/doc/%E5%A0%B1%E5%82%99%E6%94%AF%E6%8F%B4-%E5%96%AE%E7%AD%86%E7%94%B3%E8%AB%8B.htm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19F1C-316C-4680-A79B-08125C160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</Words>
  <Characters>497</Characters>
  <Application>Microsoft Office Word</Application>
  <DocSecurity>0</DocSecurity>
  <Lines>4</Lines>
  <Paragraphs>1</Paragraphs>
  <ScaleCrop>false</ScaleCrop>
  <Company/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Tpa02</dc:creator>
  <cp:lastModifiedBy>Tpa02</cp:lastModifiedBy>
  <cp:revision>2</cp:revision>
  <dcterms:created xsi:type="dcterms:W3CDTF">2015-04-02T08:37:00Z</dcterms:created>
  <dcterms:modified xsi:type="dcterms:W3CDTF">2015-04-02T08:37:00Z</dcterms:modified>
</cp:coreProperties>
</file>